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0D4F11" w:rsidRPr="000D4F11" w14:paraId="3EDB3E8A" w14:textId="77777777" w:rsidTr="0030752E">
        <w:trPr>
          <w:trHeight w:val="992"/>
          <w:jc w:val="center"/>
        </w:trPr>
        <w:tc>
          <w:tcPr>
            <w:tcW w:w="3686" w:type="dxa"/>
          </w:tcPr>
          <w:p w14:paraId="0CAC3BBD" w14:textId="77777777" w:rsidR="002C412C" w:rsidRPr="000D4F11" w:rsidRDefault="002C412C" w:rsidP="009113BA">
            <w:pPr>
              <w:jc w:val="center"/>
              <w:rPr>
                <w:b/>
                <w:sz w:val="26"/>
                <w:szCs w:val="26"/>
              </w:rPr>
            </w:pPr>
            <w:r w:rsidRPr="000D4F11">
              <w:rPr>
                <w:b/>
                <w:sz w:val="26"/>
                <w:szCs w:val="26"/>
              </w:rPr>
              <w:t>UỶ BAN NHÂN DÂN</w:t>
            </w:r>
          </w:p>
          <w:p w14:paraId="467C816D" w14:textId="77777777" w:rsidR="00DD6E1D" w:rsidRPr="000D4F11" w:rsidRDefault="009113BA" w:rsidP="009113BA">
            <w:pPr>
              <w:jc w:val="center"/>
              <w:rPr>
                <w:b/>
                <w:sz w:val="26"/>
                <w:szCs w:val="26"/>
              </w:rPr>
            </w:pPr>
            <w:r w:rsidRPr="000D4F1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EDF49" wp14:editId="43FAB0E1">
                      <wp:simplePos x="0" y="0"/>
                      <wp:positionH relativeFrom="column">
                        <wp:posOffset>831586</wp:posOffset>
                      </wp:positionH>
                      <wp:positionV relativeFrom="paragraph">
                        <wp:posOffset>210185</wp:posOffset>
                      </wp:positionV>
                      <wp:extent cx="5181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97CD9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pt,16.55pt" to="106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eBmAEAAIc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C412C" w:rsidRPr="000D4F11">
              <w:rPr>
                <w:b/>
                <w:sz w:val="26"/>
                <w:szCs w:val="26"/>
              </w:rPr>
              <w:t>TỈNH PHÚ THỌ</w:t>
            </w:r>
          </w:p>
        </w:tc>
        <w:tc>
          <w:tcPr>
            <w:tcW w:w="5670" w:type="dxa"/>
          </w:tcPr>
          <w:p w14:paraId="317DFC2E" w14:textId="77777777" w:rsidR="00DD6E1D" w:rsidRPr="000D4F11" w:rsidRDefault="00DD6E1D" w:rsidP="009113BA">
            <w:pPr>
              <w:jc w:val="center"/>
              <w:rPr>
                <w:b/>
                <w:sz w:val="26"/>
                <w:szCs w:val="26"/>
              </w:rPr>
            </w:pPr>
            <w:r w:rsidRPr="000D4F11">
              <w:rPr>
                <w:b/>
                <w:sz w:val="26"/>
                <w:szCs w:val="26"/>
              </w:rPr>
              <w:t>CỘNG HÒA XÃ HỘI CHỦ NGHĨA VIỆT NAM</w:t>
            </w:r>
          </w:p>
          <w:p w14:paraId="4940326C" w14:textId="77777777" w:rsidR="00DD6E1D" w:rsidRPr="000D4F11" w:rsidRDefault="00DD6E1D" w:rsidP="009113BA">
            <w:pPr>
              <w:jc w:val="center"/>
            </w:pPr>
            <w:r w:rsidRPr="000D4F1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410E1" wp14:editId="71FAF39B">
                      <wp:simplePos x="0" y="0"/>
                      <wp:positionH relativeFrom="column">
                        <wp:posOffset>661299</wp:posOffset>
                      </wp:positionH>
                      <wp:positionV relativeFrom="paragraph">
                        <wp:posOffset>227330</wp:posOffset>
                      </wp:positionV>
                      <wp:extent cx="2160000" cy="0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642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2.05pt;margin-top:17.9pt;width:170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"/>
                  </w:pict>
                </mc:Fallback>
              </mc:AlternateContent>
            </w:r>
            <w:r w:rsidRPr="000D4F11">
              <w:rPr>
                <w:b/>
              </w:rPr>
              <w:t>Độc lập - Tự do - Hạnh phúc</w:t>
            </w:r>
          </w:p>
        </w:tc>
      </w:tr>
      <w:tr w:rsidR="000D4F11" w:rsidRPr="000D4F11" w14:paraId="45A10225" w14:textId="77777777" w:rsidTr="0030752E">
        <w:trPr>
          <w:trHeight w:val="425"/>
          <w:jc w:val="center"/>
        </w:trPr>
        <w:tc>
          <w:tcPr>
            <w:tcW w:w="3686" w:type="dxa"/>
            <w:vAlign w:val="center"/>
          </w:tcPr>
          <w:p w14:paraId="7BFAFDC9" w14:textId="77777777" w:rsidR="00DD6E1D" w:rsidRPr="000D4F11" w:rsidRDefault="00DD6E1D" w:rsidP="009113BA">
            <w:pPr>
              <w:jc w:val="center"/>
              <w:rPr>
                <w:sz w:val="26"/>
                <w:szCs w:val="26"/>
              </w:rPr>
            </w:pPr>
            <w:r w:rsidRPr="000D4F11">
              <w:rPr>
                <w:sz w:val="26"/>
                <w:szCs w:val="26"/>
              </w:rPr>
              <w:t>Số:         /</w:t>
            </w:r>
            <w:r w:rsidR="002C412C" w:rsidRPr="000D4F11">
              <w:rPr>
                <w:sz w:val="26"/>
                <w:szCs w:val="26"/>
              </w:rPr>
              <w:t>2024/</w:t>
            </w:r>
            <w:r w:rsidRPr="000D4F11">
              <w:rPr>
                <w:sz w:val="26"/>
                <w:szCs w:val="26"/>
              </w:rPr>
              <w:t>QĐ-</w:t>
            </w:r>
            <w:r w:rsidR="002C412C" w:rsidRPr="000D4F11">
              <w:rPr>
                <w:sz w:val="26"/>
                <w:szCs w:val="26"/>
              </w:rPr>
              <w:t>UBND</w:t>
            </w:r>
          </w:p>
        </w:tc>
        <w:tc>
          <w:tcPr>
            <w:tcW w:w="5670" w:type="dxa"/>
            <w:vAlign w:val="center"/>
          </w:tcPr>
          <w:p w14:paraId="66E6F710" w14:textId="2A3CAD45" w:rsidR="00DD6E1D" w:rsidRPr="000D4F11" w:rsidRDefault="00DD6E1D" w:rsidP="00364B49">
            <w:pPr>
              <w:jc w:val="center"/>
            </w:pPr>
            <w:r w:rsidRPr="000D4F11">
              <w:rPr>
                <w:i/>
              </w:rPr>
              <w:t xml:space="preserve">Phú Thọ, ngày      tháng </w:t>
            </w:r>
            <w:r w:rsidR="00364B49">
              <w:rPr>
                <w:i/>
              </w:rPr>
              <w:t xml:space="preserve">    </w:t>
            </w:r>
            <w:r w:rsidRPr="000D4F11">
              <w:rPr>
                <w:i/>
              </w:rPr>
              <w:t xml:space="preserve"> năm 20</w:t>
            </w:r>
            <w:r w:rsidR="002C412C" w:rsidRPr="000D4F11">
              <w:rPr>
                <w:i/>
              </w:rPr>
              <w:t>24</w:t>
            </w:r>
          </w:p>
        </w:tc>
      </w:tr>
    </w:tbl>
    <w:p w14:paraId="4CDC1D68" w14:textId="32824A16" w:rsidR="00DD6E1D" w:rsidRPr="000D4F11" w:rsidRDefault="002D4415" w:rsidP="001F6D0C">
      <w:pPr>
        <w:spacing w:line="276" w:lineRule="auto"/>
        <w:rPr>
          <w:sz w:val="22"/>
        </w:rPr>
      </w:pPr>
      <w:r w:rsidRPr="000D4F1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1080E" wp14:editId="16218A4D">
                <wp:simplePos x="0" y="0"/>
                <wp:positionH relativeFrom="column">
                  <wp:posOffset>481965</wp:posOffset>
                </wp:positionH>
                <wp:positionV relativeFrom="paragraph">
                  <wp:posOffset>48895</wp:posOffset>
                </wp:positionV>
                <wp:extent cx="1135380" cy="288000"/>
                <wp:effectExtent l="0" t="0" r="26670" b="17145"/>
                <wp:wrapNone/>
                <wp:docPr id="19840167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9857F" w14:textId="05D49897" w:rsidR="002D4415" w:rsidRPr="00A66C35" w:rsidRDefault="002D4415" w:rsidP="002D44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6C35">
                              <w:rPr>
                                <w:sz w:val="24"/>
                                <w:szCs w:val="24"/>
                              </w:rPr>
                              <w:t>DỰ THẢO</w:t>
                            </w:r>
                            <w:r w:rsidR="001B0087">
                              <w:rPr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A6122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1080E" id="Rectangle 4" o:spid="_x0000_s1026" style="position:absolute;margin-left:37.95pt;margin-top:3.85pt;width:89.4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" fillcolor="white [3201]" strokecolor="black [3213]" strokeweight="1pt">
                <v:textbox>
                  <w:txbxContent>
                    <w:p w14:paraId="3779857F" w14:textId="05D49897" w:rsidR="002D4415" w:rsidRPr="00A66C35" w:rsidRDefault="002D4415" w:rsidP="002D44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6C35">
                        <w:rPr>
                          <w:sz w:val="24"/>
                          <w:szCs w:val="24"/>
                        </w:rPr>
                        <w:t>DỰ THẢO</w:t>
                      </w:r>
                      <w:r w:rsidR="001B0087">
                        <w:rPr>
                          <w:sz w:val="24"/>
                          <w:szCs w:val="24"/>
                        </w:rPr>
                        <w:t xml:space="preserve"> 0</w:t>
                      </w:r>
                      <w:r w:rsidR="00A6122D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3610210" w14:textId="77777777" w:rsidR="00354D1E" w:rsidRPr="000D4F11" w:rsidRDefault="00354D1E" w:rsidP="009113BA">
      <w:pPr>
        <w:jc w:val="center"/>
        <w:rPr>
          <w:b/>
        </w:rPr>
      </w:pPr>
      <w:r w:rsidRPr="000D4F11">
        <w:rPr>
          <w:b/>
        </w:rPr>
        <w:t>QUYẾT ĐỊNH</w:t>
      </w:r>
    </w:p>
    <w:p w14:paraId="2B98ED24" w14:textId="039D7143" w:rsidR="00354D1E" w:rsidRPr="000D4F11" w:rsidRDefault="002C412C" w:rsidP="009113BA">
      <w:pPr>
        <w:jc w:val="center"/>
        <w:rPr>
          <w:b/>
        </w:rPr>
      </w:pPr>
      <w:r w:rsidRPr="000D4F11">
        <w:rPr>
          <w:b/>
        </w:rPr>
        <w:t>Bãi bỏ Quyết định số 12/2020/QĐ-UBND ngày 29</w:t>
      </w:r>
      <w:r w:rsidR="001B0087">
        <w:rPr>
          <w:b/>
        </w:rPr>
        <w:t xml:space="preserve"> tháng </w:t>
      </w:r>
      <w:r w:rsidRPr="000D4F11">
        <w:rPr>
          <w:b/>
        </w:rPr>
        <w:t>6</w:t>
      </w:r>
      <w:r w:rsidR="001B0087">
        <w:rPr>
          <w:b/>
        </w:rPr>
        <w:t xml:space="preserve"> năm </w:t>
      </w:r>
      <w:r w:rsidRPr="000D4F11">
        <w:rPr>
          <w:b/>
        </w:rPr>
        <w:t>2020 của UBND tỉnh Phú Thọ về việc Quy định đơn giá dịch vụ thoát nước và xử lý nư</w:t>
      </w:r>
      <w:r w:rsidR="001B0087">
        <w:rPr>
          <w:b/>
        </w:rPr>
        <w:t>ớc thải; đơn giá thuê hạ tầng; g</w:t>
      </w:r>
      <w:r w:rsidRPr="000D4F11">
        <w:rPr>
          <w:b/>
        </w:rPr>
        <w:t>iá dịch vụ công cộng tại khu công nghiệp Thụy Vân, khu công nghiệp Trung Hà, cụm công nghiệp Bạch Hạc</w:t>
      </w:r>
    </w:p>
    <w:p w14:paraId="24CE42F0" w14:textId="77777777" w:rsidR="00DD6E1D" w:rsidRPr="000D4F11" w:rsidRDefault="001C5487" w:rsidP="001F6D0C">
      <w:pPr>
        <w:jc w:val="center"/>
        <w:rPr>
          <w:b/>
          <w:sz w:val="12"/>
        </w:rPr>
      </w:pPr>
      <w:r w:rsidRPr="000D4F11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1DF19" wp14:editId="4C9F073D">
                <wp:simplePos x="0" y="0"/>
                <wp:positionH relativeFrom="column">
                  <wp:posOffset>2094865</wp:posOffset>
                </wp:positionH>
                <wp:positionV relativeFrom="paragraph">
                  <wp:posOffset>67310</wp:posOffset>
                </wp:positionV>
                <wp:extent cx="136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0F6B8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95pt,5.3pt" to="27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YRmAEAAIgDAAAOAAAAZHJzL2Uyb0RvYy54bWysU8tu2zAQvBfIPxC8x5JTIA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7EAC842" w14:textId="77777777" w:rsidR="002C412C" w:rsidRPr="000D4F11" w:rsidRDefault="002C412C" w:rsidP="009113BA">
      <w:pPr>
        <w:jc w:val="center"/>
        <w:outlineLvl w:val="0"/>
        <w:rPr>
          <w:b/>
        </w:rPr>
      </w:pPr>
    </w:p>
    <w:p w14:paraId="221DD26B" w14:textId="77777777" w:rsidR="00DD6E1D" w:rsidRPr="000D4F11" w:rsidRDefault="002C412C" w:rsidP="009113BA">
      <w:pPr>
        <w:jc w:val="center"/>
        <w:outlineLvl w:val="0"/>
        <w:rPr>
          <w:b/>
        </w:rPr>
      </w:pPr>
      <w:r w:rsidRPr="000D4F11">
        <w:rPr>
          <w:b/>
        </w:rPr>
        <w:t>ỦY BAN NHÂN DÂN TỈNH PHÚ THỌ</w:t>
      </w:r>
    </w:p>
    <w:p w14:paraId="35D4BFC3" w14:textId="77777777" w:rsidR="002C412C" w:rsidRPr="000D4F11" w:rsidRDefault="002C412C" w:rsidP="00755742">
      <w:pPr>
        <w:spacing w:before="100" w:after="100"/>
        <w:ind w:firstLine="720"/>
        <w:jc w:val="both"/>
        <w:rPr>
          <w:i/>
        </w:rPr>
      </w:pPr>
      <w:bookmarkStart w:id="0" w:name="_Hlk169595654"/>
      <w:r w:rsidRPr="000D4F11">
        <w:rPr>
          <w:i/>
        </w:rPr>
        <w:t xml:space="preserve">Căn cứ Luật Tổ chức chính quyền địa phương ngày 19 tháng 6 năm 2015; </w:t>
      </w:r>
      <w:r w:rsidRPr="000D4F11">
        <w:rPr>
          <w:i/>
          <w:iCs/>
        </w:rPr>
        <w:t>Luật sửa đổi, bổ sung một số điều của Luật Tổ chức Chính phủ và Luật Tổ chức chính quyền địa phương ngày 22 tháng 11 năm 2019;</w:t>
      </w:r>
    </w:p>
    <w:p w14:paraId="3DCD6319" w14:textId="77777777" w:rsidR="002C412C" w:rsidRPr="000D4F11" w:rsidRDefault="002C412C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rStyle w:val="fontstyle01"/>
          <w:color w:val="auto"/>
        </w:rPr>
        <w:t xml:space="preserve">Căn cứ </w:t>
      </w:r>
      <w:r w:rsidRPr="000D4F11">
        <w:rPr>
          <w:i/>
        </w:rPr>
        <w:t xml:space="preserve">Luật </w:t>
      </w:r>
      <w:r w:rsidRPr="000D4F11">
        <w:rPr>
          <w:i/>
          <w:iCs/>
        </w:rPr>
        <w:t>Ban hành văn bản quy phạm pháp luật ngày 22 tháng 6 năm 2015; Luật sửa đổi, bổ sung một số điều của Luật Ban hành văn bản quy phạm pháp luật ngày 18 tháng 6 năm 2020;</w:t>
      </w:r>
    </w:p>
    <w:p w14:paraId="5EAFB88C" w14:textId="77777777" w:rsidR="00531C18" w:rsidRPr="000D4F11" w:rsidRDefault="00531C18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i/>
          <w:iCs/>
        </w:rPr>
        <w:t>Căn cứ Luật Ngân sách nhà nước ngày 25 tháng 6 năm 2015;</w:t>
      </w:r>
    </w:p>
    <w:p w14:paraId="1647BA1D" w14:textId="77777777" w:rsidR="00531C18" w:rsidRPr="000D4F11" w:rsidRDefault="00531C18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i/>
          <w:iCs/>
        </w:rPr>
        <w:t>Căn cứ Luật Quản lý, sử dụng tài sản công ngày 21 tháng 6 năm 2017;</w:t>
      </w:r>
    </w:p>
    <w:p w14:paraId="064864EA" w14:textId="6A562FEE" w:rsidR="002952CA" w:rsidRPr="000D4F11" w:rsidRDefault="002952CA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i/>
          <w:iCs/>
        </w:rPr>
        <w:t>Căn cứ Luật Giá ngày 19 tháng 6 năm 2023;</w:t>
      </w:r>
    </w:p>
    <w:p w14:paraId="2254187C" w14:textId="26C705BB" w:rsidR="002952CA" w:rsidRPr="000D4F11" w:rsidRDefault="001B0087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i/>
          <w:iCs/>
        </w:rPr>
        <w:t>Căn cứ</w:t>
      </w:r>
      <w:r>
        <w:rPr>
          <w:i/>
          <w:iCs/>
        </w:rPr>
        <w:t xml:space="preserve"> </w:t>
      </w:r>
      <w:r w:rsidR="002952CA" w:rsidRPr="000D4F11">
        <w:rPr>
          <w:i/>
          <w:iCs/>
        </w:rPr>
        <w:t>Nghị định số 85/2024/NĐ-CP ngày 10</w:t>
      </w:r>
      <w:r>
        <w:rPr>
          <w:i/>
          <w:iCs/>
        </w:rPr>
        <w:t xml:space="preserve"> tháng </w:t>
      </w:r>
      <w:r w:rsidR="002952CA" w:rsidRPr="000D4F11">
        <w:rPr>
          <w:i/>
          <w:iCs/>
        </w:rPr>
        <w:t>7</w:t>
      </w:r>
      <w:r>
        <w:rPr>
          <w:i/>
          <w:iCs/>
        </w:rPr>
        <w:t xml:space="preserve"> năm </w:t>
      </w:r>
      <w:r w:rsidR="002952CA" w:rsidRPr="000D4F11">
        <w:rPr>
          <w:i/>
          <w:iCs/>
        </w:rPr>
        <w:t>2024 của Chính phủ quy định chi tiết một số điều của Luật Giá</w:t>
      </w:r>
      <w:r w:rsidR="0035153E">
        <w:rPr>
          <w:i/>
          <w:iCs/>
        </w:rPr>
        <w:t>;</w:t>
      </w:r>
    </w:p>
    <w:p w14:paraId="01AAE8E4" w14:textId="76AA65CD" w:rsidR="00531C18" w:rsidRPr="000D4F11" w:rsidRDefault="00531C18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i/>
          <w:iCs/>
        </w:rPr>
        <w:t xml:space="preserve">Căn cứ Nghị định số 118/2015/NĐ-CP ngày 12 tháng 11 năm 2015 của </w:t>
      </w:r>
      <w:r w:rsidRPr="000D4F11">
        <w:rPr>
          <w:i/>
          <w:iCs/>
          <w:lang w:val="vi-VN"/>
        </w:rPr>
        <w:t xml:space="preserve"> </w:t>
      </w:r>
      <w:r w:rsidRPr="000D4F11">
        <w:rPr>
          <w:i/>
          <w:iCs/>
        </w:rPr>
        <w:t>Chính phủ quy định chi tiết và hướng dẫn thi hành một số điều của Luật đầu tư;</w:t>
      </w:r>
    </w:p>
    <w:p w14:paraId="67623FD0" w14:textId="056EC90B" w:rsidR="00531C18" w:rsidRPr="000D4F11" w:rsidRDefault="00531C18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i/>
          <w:iCs/>
        </w:rPr>
        <w:t>Căn cứ Nghị định số 151/2017/NĐ-CP ngày 26 tháng 12 năm 2017 của Chính phủ quy định chi tiết một số điều của Luật Quản lý, sử dụng tài sản công;</w:t>
      </w:r>
    </w:p>
    <w:p w14:paraId="3E1048F2" w14:textId="54945527" w:rsidR="00531C18" w:rsidRDefault="00531C18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i/>
          <w:iCs/>
        </w:rPr>
        <w:t xml:space="preserve">Căn cứ Nghị định số </w:t>
      </w:r>
      <w:r w:rsidRPr="000D4F11">
        <w:rPr>
          <w:i/>
          <w:iCs/>
          <w:lang w:val="vi-VN"/>
        </w:rPr>
        <w:t>35</w:t>
      </w:r>
      <w:r w:rsidRPr="000D4F11">
        <w:rPr>
          <w:i/>
          <w:iCs/>
        </w:rPr>
        <w:t>/20</w:t>
      </w:r>
      <w:r w:rsidRPr="000D4F11">
        <w:rPr>
          <w:i/>
          <w:iCs/>
          <w:lang w:val="vi-VN"/>
        </w:rPr>
        <w:t>22</w:t>
      </w:r>
      <w:r w:rsidRPr="000D4F11">
        <w:rPr>
          <w:i/>
          <w:iCs/>
        </w:rPr>
        <w:t>/NĐ-CP ngày 2</w:t>
      </w:r>
      <w:r w:rsidR="00447880" w:rsidRPr="000D4F11">
        <w:rPr>
          <w:i/>
          <w:iCs/>
          <w:lang w:val="vi-VN"/>
        </w:rPr>
        <w:t>8</w:t>
      </w:r>
      <w:r w:rsidRPr="000D4F11">
        <w:rPr>
          <w:i/>
          <w:iCs/>
        </w:rPr>
        <w:t xml:space="preserve"> tháng 5 năm 20</w:t>
      </w:r>
      <w:r w:rsidRPr="000D4F11">
        <w:rPr>
          <w:i/>
          <w:iCs/>
          <w:lang w:val="vi-VN"/>
        </w:rPr>
        <w:t>22</w:t>
      </w:r>
      <w:r w:rsidRPr="000D4F11">
        <w:rPr>
          <w:i/>
          <w:iCs/>
        </w:rPr>
        <w:t xml:space="preserve"> của Chính phủ quy định về quản lý khu công nghiệp và khu kinh tế;</w:t>
      </w:r>
    </w:p>
    <w:p w14:paraId="0CAF6E96" w14:textId="77777777" w:rsidR="001B0087" w:rsidRPr="00645828" w:rsidRDefault="001B0087" w:rsidP="00755742">
      <w:pPr>
        <w:spacing w:before="100" w:after="100"/>
        <w:ind w:firstLine="720"/>
        <w:jc w:val="both"/>
        <w:rPr>
          <w:i/>
          <w:iCs/>
        </w:rPr>
      </w:pPr>
      <w:r w:rsidRPr="00651370">
        <w:rPr>
          <w:i/>
          <w:iCs/>
        </w:rPr>
        <w:t xml:space="preserve">Căn cứ </w:t>
      </w:r>
      <w:r w:rsidRPr="00645828">
        <w:rPr>
          <w:i/>
          <w:iCs/>
        </w:rPr>
        <w:t xml:space="preserve">Nghị định số 80/2014/NĐ-CP ngày </w:t>
      </w:r>
      <w:r>
        <w:rPr>
          <w:i/>
          <w:iCs/>
        </w:rPr>
        <w:t>0</w:t>
      </w:r>
      <w:r w:rsidRPr="00645828">
        <w:rPr>
          <w:i/>
          <w:iCs/>
        </w:rPr>
        <w:t>6</w:t>
      </w:r>
      <w:r>
        <w:rPr>
          <w:i/>
          <w:iCs/>
        </w:rPr>
        <w:t xml:space="preserve"> tháng 0</w:t>
      </w:r>
      <w:r w:rsidRPr="00645828">
        <w:rPr>
          <w:i/>
          <w:iCs/>
        </w:rPr>
        <w:t>8</w:t>
      </w:r>
      <w:r>
        <w:rPr>
          <w:i/>
          <w:iCs/>
        </w:rPr>
        <w:t xml:space="preserve"> năm </w:t>
      </w:r>
      <w:r w:rsidRPr="00645828">
        <w:rPr>
          <w:i/>
          <w:iCs/>
        </w:rPr>
        <w:t>2014 của Chính phủ quy định về thoát nước và xử lý nước thải;</w:t>
      </w:r>
    </w:p>
    <w:p w14:paraId="73664713" w14:textId="77777777" w:rsidR="001B0087" w:rsidRPr="00645828" w:rsidRDefault="001B0087" w:rsidP="00755742">
      <w:pPr>
        <w:spacing w:before="100" w:after="100"/>
        <w:ind w:firstLine="720"/>
        <w:jc w:val="both"/>
        <w:rPr>
          <w:i/>
          <w:iCs/>
        </w:rPr>
      </w:pPr>
      <w:r w:rsidRPr="00645828">
        <w:rPr>
          <w:i/>
          <w:iCs/>
        </w:rPr>
        <w:t>Căn cứ Thông tư số 45/2024/TT-BTC ngày 01</w:t>
      </w:r>
      <w:r>
        <w:rPr>
          <w:i/>
          <w:iCs/>
        </w:rPr>
        <w:t xml:space="preserve"> tháng </w:t>
      </w:r>
      <w:r w:rsidRPr="00645828">
        <w:rPr>
          <w:i/>
          <w:iCs/>
        </w:rPr>
        <w:t>07</w:t>
      </w:r>
      <w:r>
        <w:rPr>
          <w:i/>
          <w:iCs/>
        </w:rPr>
        <w:t xml:space="preserve"> năm </w:t>
      </w:r>
      <w:r w:rsidRPr="00645828">
        <w:rPr>
          <w:i/>
          <w:iCs/>
        </w:rPr>
        <w:t xml:space="preserve">2024 của Bộ </w:t>
      </w:r>
      <w:r>
        <w:rPr>
          <w:i/>
          <w:iCs/>
        </w:rPr>
        <w:t xml:space="preserve">trưởng Bộ </w:t>
      </w:r>
      <w:r w:rsidRPr="00645828">
        <w:rPr>
          <w:i/>
          <w:iCs/>
        </w:rPr>
        <w:t>Tài chính Ban hành phương pháp định giá chung đối với hàng hóa, dịch vụ do Nhà nước định giá;</w:t>
      </w:r>
    </w:p>
    <w:p w14:paraId="12A3FDA5" w14:textId="77777777" w:rsidR="00531C18" w:rsidRDefault="00531C18" w:rsidP="00755742">
      <w:pPr>
        <w:spacing w:before="100" w:after="100"/>
        <w:ind w:firstLine="720"/>
        <w:jc w:val="both"/>
        <w:rPr>
          <w:i/>
          <w:iCs/>
        </w:rPr>
      </w:pPr>
      <w:r w:rsidRPr="000D4F11">
        <w:rPr>
          <w:i/>
          <w:iCs/>
        </w:rPr>
        <w:t>Căn cứ Thông tư số 13/2018/TT-BXD ngày 27 tháng 12 năm 2018 của Bộ trưởng Bộ Xây dựng hướng dẫn phương pháp định giá dịch vụ thoát nước;</w:t>
      </w:r>
    </w:p>
    <w:p w14:paraId="2678FFD2" w14:textId="35E28513" w:rsidR="00A6122D" w:rsidRPr="000D4F11" w:rsidRDefault="00A6122D" w:rsidP="00A6122D">
      <w:pPr>
        <w:spacing w:before="100" w:after="100"/>
        <w:ind w:firstLine="720"/>
        <w:jc w:val="both"/>
        <w:rPr>
          <w:i/>
          <w:iCs/>
          <w:lang w:val="vi-VN"/>
        </w:rPr>
      </w:pPr>
      <w:bookmarkStart w:id="1" w:name="_Hlk181781284"/>
      <w:r>
        <w:rPr>
          <w:i/>
          <w:iCs/>
        </w:rPr>
        <w:t>Căn cứ Báo cáo số 172/BC-STP ngày 04/11/2024 của Sở Tư pháp tỉnh Phú Thọ về B</w:t>
      </w:r>
      <w:r w:rsidRPr="00A6122D">
        <w:rPr>
          <w:i/>
          <w:iCs/>
        </w:rPr>
        <w:t>áo cáo thẩm định</w:t>
      </w:r>
      <w:r>
        <w:rPr>
          <w:i/>
          <w:iCs/>
        </w:rPr>
        <w:t xml:space="preserve"> </w:t>
      </w:r>
      <w:r w:rsidRPr="00A6122D">
        <w:rPr>
          <w:i/>
          <w:iCs/>
        </w:rPr>
        <w:t>Dự thảo “Quyết định bãi bỏ Quyết định số 12/2020/QĐ-UBND</w:t>
      </w:r>
      <w:r>
        <w:rPr>
          <w:i/>
          <w:iCs/>
        </w:rPr>
        <w:t xml:space="preserve"> </w:t>
      </w:r>
      <w:r w:rsidRPr="00A6122D">
        <w:rPr>
          <w:i/>
          <w:iCs/>
        </w:rPr>
        <w:t>ngày 29 tháng 6 năm 2020 của UBND tỉnh Phú Thọ về việc Quy định</w:t>
      </w:r>
      <w:r>
        <w:rPr>
          <w:i/>
          <w:iCs/>
        </w:rPr>
        <w:t xml:space="preserve"> </w:t>
      </w:r>
      <w:r w:rsidRPr="00A6122D">
        <w:rPr>
          <w:i/>
          <w:iCs/>
        </w:rPr>
        <w:t>đơn giá dịch vụ thoát nước và xử lý nước thải; đơn giá thuê hạ tầng;</w:t>
      </w:r>
      <w:r>
        <w:rPr>
          <w:i/>
          <w:iCs/>
        </w:rPr>
        <w:t xml:space="preserve"> </w:t>
      </w:r>
      <w:r w:rsidRPr="00A6122D">
        <w:rPr>
          <w:i/>
          <w:iCs/>
        </w:rPr>
        <w:lastRenderedPageBreak/>
        <w:t>giá dịch vụ công cộng tại khu công nghiệp Thụy Vân, khu công nghiệp</w:t>
      </w:r>
      <w:r>
        <w:rPr>
          <w:i/>
          <w:iCs/>
        </w:rPr>
        <w:t xml:space="preserve"> </w:t>
      </w:r>
      <w:r w:rsidRPr="00A6122D">
        <w:rPr>
          <w:i/>
          <w:iCs/>
        </w:rPr>
        <w:t>Trung Hà, cụm công nghiệp Bạch Hạc”</w:t>
      </w:r>
      <w:r>
        <w:rPr>
          <w:i/>
          <w:iCs/>
        </w:rPr>
        <w:t>;</w:t>
      </w:r>
    </w:p>
    <w:bookmarkEnd w:id="0"/>
    <w:bookmarkEnd w:id="1"/>
    <w:p w14:paraId="33CCBFEF" w14:textId="207ECCFB" w:rsidR="00DD6E1D" w:rsidRPr="000D4F11" w:rsidRDefault="00DD6E1D" w:rsidP="00755742">
      <w:pPr>
        <w:spacing w:before="100" w:after="100"/>
        <w:ind w:firstLine="720"/>
        <w:jc w:val="both"/>
        <w:rPr>
          <w:i/>
        </w:rPr>
      </w:pPr>
      <w:r w:rsidRPr="000D4F11">
        <w:rPr>
          <w:i/>
        </w:rPr>
        <w:t>Xét đề nghị của T</w:t>
      </w:r>
      <w:r w:rsidR="0089558E" w:rsidRPr="000D4F11">
        <w:rPr>
          <w:i/>
        </w:rPr>
        <w:t xml:space="preserve">rưởng </w:t>
      </w:r>
      <w:r w:rsidR="002C412C" w:rsidRPr="000D4F11">
        <w:rPr>
          <w:i/>
        </w:rPr>
        <w:t>Ban quản lý các khu công nghiệp Phú Thọ</w:t>
      </w:r>
      <w:r w:rsidR="0089558E" w:rsidRPr="000D4F11">
        <w:rPr>
          <w:i/>
        </w:rPr>
        <w:t>.</w:t>
      </w:r>
    </w:p>
    <w:p w14:paraId="090ED8DE" w14:textId="77777777" w:rsidR="00DD6E1D" w:rsidRPr="000D4F11" w:rsidRDefault="00DD6E1D" w:rsidP="007446B1">
      <w:pPr>
        <w:spacing w:before="100" w:beforeAutospacing="1" w:after="120"/>
        <w:jc w:val="center"/>
        <w:rPr>
          <w:b/>
        </w:rPr>
      </w:pPr>
      <w:r w:rsidRPr="000D4F11">
        <w:rPr>
          <w:b/>
        </w:rPr>
        <w:t>QUYẾT ĐỊNH</w:t>
      </w:r>
      <w:r w:rsidR="00260BD4" w:rsidRPr="000D4F11">
        <w:rPr>
          <w:b/>
        </w:rPr>
        <w:t>:</w:t>
      </w:r>
    </w:p>
    <w:p w14:paraId="077ACFE3" w14:textId="2F6E1F22" w:rsidR="002C412C" w:rsidRPr="000D4F11" w:rsidRDefault="002C412C" w:rsidP="00260BD4">
      <w:pPr>
        <w:spacing w:before="120" w:after="120"/>
        <w:ind w:firstLine="720"/>
        <w:jc w:val="both"/>
      </w:pPr>
      <w:r w:rsidRPr="000D4F11">
        <w:rPr>
          <w:b/>
        </w:rPr>
        <w:t xml:space="preserve">Điều 1. </w:t>
      </w:r>
      <w:r w:rsidRPr="000D4F11">
        <w:t>Bãi bỏ</w:t>
      </w:r>
      <w:r w:rsidR="00531C18" w:rsidRPr="000D4F11">
        <w:rPr>
          <w:lang w:val="vi-VN"/>
        </w:rPr>
        <w:t xml:space="preserve"> </w:t>
      </w:r>
      <w:r w:rsidRPr="000D4F11">
        <w:t>Quyết định số 12/2020/QĐ-UBND ngày 29</w:t>
      </w:r>
      <w:r w:rsidR="001C1311">
        <w:t xml:space="preserve"> tháng </w:t>
      </w:r>
      <w:r w:rsidRPr="000D4F11">
        <w:t>6</w:t>
      </w:r>
      <w:r w:rsidR="001C1311">
        <w:t xml:space="preserve"> năm </w:t>
      </w:r>
      <w:r w:rsidRPr="000D4F11">
        <w:t xml:space="preserve">2020 của UBND tỉnh Phú Thọ về việc Quy định đơn giá dịch vụ thoát nước và xử lý nước thải; đơn giá thuê hạ tầng; </w:t>
      </w:r>
      <w:r w:rsidR="007D0E35">
        <w:t>g</w:t>
      </w:r>
      <w:r w:rsidRPr="000D4F11">
        <w:t>iá dịch vụ công cộng tại khu công nghiệp Thụy Vân, khu công nghiệp Trung Hà, cụm công nghiệp Bạch Hạc.</w:t>
      </w:r>
    </w:p>
    <w:p w14:paraId="0D85F030" w14:textId="03843917" w:rsidR="00C15772" w:rsidRPr="000D4F11" w:rsidRDefault="00DD6E1D" w:rsidP="002C412C">
      <w:pPr>
        <w:spacing w:before="120" w:after="120"/>
        <w:ind w:firstLine="720"/>
        <w:jc w:val="both"/>
      </w:pPr>
      <w:r w:rsidRPr="000D4F11">
        <w:rPr>
          <w:b/>
        </w:rPr>
        <w:t>Điều 2.</w:t>
      </w:r>
      <w:r w:rsidRPr="000D4F11">
        <w:t xml:space="preserve"> </w:t>
      </w:r>
      <w:r w:rsidR="001B0087" w:rsidRPr="00651370">
        <w:rPr>
          <w:lang w:val="vi-VN"/>
        </w:rPr>
        <w:t>Quyết định này có hiệu lực</w:t>
      </w:r>
      <w:r w:rsidR="00791C36">
        <w:t xml:space="preserve"> thi hành</w:t>
      </w:r>
      <w:r w:rsidR="001B0087" w:rsidRPr="00651370">
        <w:rPr>
          <w:lang w:val="vi-VN"/>
        </w:rPr>
        <w:t xml:space="preserve"> từ ngày 01/01/2025</w:t>
      </w:r>
      <w:r w:rsidR="002C412C" w:rsidRPr="000D4F11">
        <w:t>.</w:t>
      </w:r>
    </w:p>
    <w:p w14:paraId="665C282B" w14:textId="664257B2" w:rsidR="00422993" w:rsidRPr="000D4F11" w:rsidRDefault="00DD6E1D" w:rsidP="00531C18">
      <w:pPr>
        <w:spacing w:before="120" w:after="120"/>
        <w:ind w:firstLine="720"/>
        <w:jc w:val="both"/>
      </w:pPr>
      <w:r w:rsidRPr="000D4F11">
        <w:rPr>
          <w:b/>
        </w:rPr>
        <w:t>Điều 3.</w:t>
      </w:r>
      <w:r w:rsidR="00422993" w:rsidRPr="000D4F11">
        <w:rPr>
          <w:b/>
        </w:rPr>
        <w:t xml:space="preserve"> </w:t>
      </w:r>
      <w:r w:rsidR="00531C18" w:rsidRPr="000D4F11">
        <w:t>Chánh Văn phòng UBND tỉnh; Thủ trưởng các sở, ngành: Tài chính, Kế hoạch và Đầu tư, Tài nguyên và Môi trường, Xây dựng, Cục Thuế tỉnh,</w:t>
      </w:r>
      <w:r w:rsidR="00531C18" w:rsidRPr="000D4F11">
        <w:rPr>
          <w:lang w:val="vi-VN"/>
        </w:rPr>
        <w:t xml:space="preserve"> </w:t>
      </w:r>
      <w:r w:rsidR="00531C18" w:rsidRPr="000D4F11">
        <w:t xml:space="preserve">Kho bạc Nhà nước tỉnh, Ban </w:t>
      </w:r>
      <w:r w:rsidR="00531C18" w:rsidRPr="000D4F11">
        <w:rPr>
          <w:lang w:val="vi-VN"/>
        </w:rPr>
        <w:t>Q</w:t>
      </w:r>
      <w:r w:rsidR="00531C18" w:rsidRPr="000D4F11">
        <w:t>uản lý các Khu công nghiệp Phú Thọ, Trung tâm Phát triển hạ tầng và dịch vụ khu công nghiệp; Chủ tịch UBND các huyện, thành, thị và tổ chức, cá nhân có liên quan chịu trách nhiệm thi hành Quyết định này./.</w:t>
      </w:r>
    </w:p>
    <w:p w14:paraId="787DE571" w14:textId="77777777" w:rsidR="00422993" w:rsidRPr="000D4F11" w:rsidRDefault="00422993" w:rsidP="003C07C5">
      <w:pPr>
        <w:spacing w:before="120" w:after="120" w:line="276" w:lineRule="auto"/>
        <w:jc w:val="both"/>
        <w:rPr>
          <w:sz w:val="6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3828"/>
        <w:gridCol w:w="5458"/>
      </w:tblGrid>
      <w:tr w:rsidR="00DD6E1D" w:rsidRPr="000D4F11" w14:paraId="0195237B" w14:textId="77777777" w:rsidTr="00430724">
        <w:trPr>
          <w:trHeight w:val="2242"/>
        </w:trPr>
        <w:tc>
          <w:tcPr>
            <w:tcW w:w="3828" w:type="dxa"/>
          </w:tcPr>
          <w:p w14:paraId="10D80881" w14:textId="77777777" w:rsidR="00DD6E1D" w:rsidRPr="000D4F11" w:rsidRDefault="00DD6E1D" w:rsidP="001F6D0C">
            <w:pPr>
              <w:jc w:val="both"/>
              <w:rPr>
                <w:b/>
                <w:i/>
                <w:sz w:val="24"/>
                <w:szCs w:val="24"/>
              </w:rPr>
            </w:pPr>
            <w:r w:rsidRPr="000D4F11">
              <w:rPr>
                <w:b/>
                <w:i/>
                <w:sz w:val="24"/>
                <w:szCs w:val="24"/>
              </w:rPr>
              <w:t>Nơi nhận:</w:t>
            </w:r>
          </w:p>
          <w:p w14:paraId="3AC302DF" w14:textId="77777777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Các Bộ: Tài chính, Tài nguyên và Môi trường, Công Thương, Xây dựng; </w:t>
            </w:r>
          </w:p>
          <w:p w14:paraId="714C12A4" w14:textId="77777777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Cục KTVBQPPL-Bộ Tư pháp; </w:t>
            </w:r>
          </w:p>
          <w:p w14:paraId="18314D33" w14:textId="77777777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Vụ Pháp chế - Bộ Tài chính; </w:t>
            </w:r>
          </w:p>
          <w:p w14:paraId="4E238421" w14:textId="77777777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CT, các PCT UBND tỉnh; </w:t>
            </w:r>
          </w:p>
          <w:p w14:paraId="457490CE" w14:textId="2477CA0B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Các sở, ngành: Tài chính, Kế hoạch và Đầu tư, Tài nguyên và Môi trường, Kho bạc Nhà nước tỉnh, Xây dựng, Công Thương, Cục Thuế tỉnh, Ban </w:t>
            </w:r>
            <w:r w:rsidRPr="000D4F11">
              <w:rPr>
                <w:sz w:val="22"/>
                <w:szCs w:val="22"/>
                <w:lang w:val="vi-VN"/>
              </w:rPr>
              <w:t>Q</w:t>
            </w:r>
            <w:r w:rsidRPr="000D4F11">
              <w:rPr>
                <w:sz w:val="22"/>
                <w:szCs w:val="22"/>
              </w:rPr>
              <w:t xml:space="preserve">uản lý các Khu công nghiệp, Trung tâm Phát triển hạ tầng và dịch vụ khu công nghiệp; </w:t>
            </w:r>
          </w:p>
          <w:p w14:paraId="002A6FA2" w14:textId="77777777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UBND các huyện, thành, thị; </w:t>
            </w:r>
          </w:p>
          <w:p w14:paraId="0BE88AFD" w14:textId="23E415F0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Website Chính phủ; </w:t>
            </w:r>
          </w:p>
          <w:p w14:paraId="7BF599A3" w14:textId="77777777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Cổng Thông tin điện tử tỉnh; </w:t>
            </w:r>
          </w:p>
          <w:p w14:paraId="4F88B8D4" w14:textId="77777777" w:rsidR="00531C18" w:rsidRPr="000D4F11" w:rsidRDefault="00531C18" w:rsidP="009113BA">
            <w:pPr>
              <w:jc w:val="both"/>
              <w:rPr>
                <w:sz w:val="22"/>
                <w:szCs w:val="22"/>
                <w:lang w:val="vi-VN"/>
              </w:rPr>
            </w:pPr>
            <w:r w:rsidRPr="000D4F11">
              <w:rPr>
                <w:sz w:val="22"/>
                <w:szCs w:val="22"/>
              </w:rPr>
              <w:t xml:space="preserve">- Trung tâm Công báo - Tin học; </w:t>
            </w:r>
          </w:p>
          <w:p w14:paraId="67CEBB32" w14:textId="79BD1F6C" w:rsidR="00DD6E1D" w:rsidRPr="000D4F11" w:rsidRDefault="00E37623" w:rsidP="009113BA">
            <w:pPr>
              <w:jc w:val="both"/>
            </w:pPr>
            <w:r>
              <w:rPr>
                <w:sz w:val="22"/>
                <w:szCs w:val="22"/>
              </w:rPr>
              <w:t>- Lưu: VT, TH…. (…</w:t>
            </w:r>
            <w:r w:rsidR="006D0820">
              <w:rPr>
                <w:sz w:val="22"/>
                <w:szCs w:val="22"/>
              </w:rPr>
              <w:t>110b</w:t>
            </w:r>
            <w:r>
              <w:rPr>
                <w:sz w:val="22"/>
                <w:szCs w:val="22"/>
              </w:rPr>
              <w:t>)</w:t>
            </w:r>
            <w:r w:rsidR="008914D5">
              <w:rPr>
                <w:sz w:val="22"/>
                <w:szCs w:val="22"/>
              </w:rPr>
              <w:t>.</w:t>
            </w:r>
          </w:p>
        </w:tc>
        <w:tc>
          <w:tcPr>
            <w:tcW w:w="5458" w:type="dxa"/>
          </w:tcPr>
          <w:p w14:paraId="00F06295" w14:textId="77777777" w:rsidR="00DD6E1D" w:rsidRPr="000D4F11" w:rsidRDefault="009113BA" w:rsidP="001F6D0C">
            <w:pPr>
              <w:jc w:val="center"/>
              <w:rPr>
                <w:b/>
              </w:rPr>
            </w:pPr>
            <w:r w:rsidRPr="000D4F11">
              <w:rPr>
                <w:b/>
              </w:rPr>
              <w:t>TM. ỦY BAN NHÂN DÂN</w:t>
            </w:r>
          </w:p>
          <w:p w14:paraId="21029372" w14:textId="77777777" w:rsidR="00DD6E1D" w:rsidRPr="000D4F11" w:rsidRDefault="009113BA" w:rsidP="009113BA">
            <w:pPr>
              <w:jc w:val="center"/>
              <w:rPr>
                <w:b/>
              </w:rPr>
            </w:pPr>
            <w:r w:rsidRPr="000D4F11">
              <w:rPr>
                <w:b/>
              </w:rPr>
              <w:t>CHỦ TỊCH</w:t>
            </w:r>
          </w:p>
          <w:p w14:paraId="7ADF416C" w14:textId="77777777" w:rsidR="00DD6E1D" w:rsidRPr="000D4F11" w:rsidRDefault="00DD6E1D" w:rsidP="001F6D0C">
            <w:pPr>
              <w:jc w:val="center"/>
              <w:rPr>
                <w:b/>
              </w:rPr>
            </w:pPr>
          </w:p>
          <w:p w14:paraId="61DDBCBD" w14:textId="77777777" w:rsidR="009113BA" w:rsidRPr="000D4F11" w:rsidRDefault="009113BA" w:rsidP="001F6D0C">
            <w:pPr>
              <w:jc w:val="center"/>
              <w:rPr>
                <w:b/>
              </w:rPr>
            </w:pPr>
          </w:p>
          <w:p w14:paraId="129E817E" w14:textId="77777777" w:rsidR="009113BA" w:rsidRPr="000D4F11" w:rsidRDefault="009113BA" w:rsidP="001F6D0C">
            <w:pPr>
              <w:jc w:val="center"/>
              <w:rPr>
                <w:b/>
              </w:rPr>
            </w:pPr>
          </w:p>
          <w:p w14:paraId="65DA88A7" w14:textId="77777777" w:rsidR="009113BA" w:rsidRPr="000D4F11" w:rsidRDefault="009113BA" w:rsidP="001F6D0C">
            <w:pPr>
              <w:jc w:val="center"/>
              <w:rPr>
                <w:b/>
              </w:rPr>
            </w:pPr>
          </w:p>
          <w:p w14:paraId="0BB94C42" w14:textId="77777777" w:rsidR="009113BA" w:rsidRPr="000D4F11" w:rsidRDefault="009113BA" w:rsidP="001F6D0C">
            <w:pPr>
              <w:jc w:val="center"/>
              <w:rPr>
                <w:b/>
              </w:rPr>
            </w:pPr>
          </w:p>
          <w:p w14:paraId="5EAF2E6E" w14:textId="4F865752" w:rsidR="009113BA" w:rsidRPr="000D4F11" w:rsidRDefault="00273A82" w:rsidP="001F6D0C">
            <w:pPr>
              <w:jc w:val="center"/>
              <w:rPr>
                <w:b/>
              </w:rPr>
            </w:pPr>
            <w:r>
              <w:rPr>
                <w:b/>
              </w:rPr>
              <w:t>Bùi Văn Quang</w:t>
            </w:r>
          </w:p>
        </w:tc>
      </w:tr>
    </w:tbl>
    <w:p w14:paraId="517EE047" w14:textId="77777777" w:rsidR="003C07C5" w:rsidRPr="000D4F11" w:rsidRDefault="003C07C5" w:rsidP="009113BA">
      <w:pPr>
        <w:jc w:val="center"/>
        <w:rPr>
          <w:b/>
        </w:rPr>
      </w:pPr>
    </w:p>
    <w:sectPr w:rsidR="003C07C5" w:rsidRPr="000D4F11" w:rsidSect="007446B1">
      <w:headerReference w:type="default" r:id="rId7"/>
      <w:footerReference w:type="default" r:id="rId8"/>
      <w:pgSz w:w="11907" w:h="16840" w:code="9"/>
      <w:pgMar w:top="992" w:right="1134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A875B" w14:textId="77777777" w:rsidR="006C2850" w:rsidRDefault="006C2850" w:rsidP="007446B1">
      <w:r>
        <w:separator/>
      </w:r>
    </w:p>
  </w:endnote>
  <w:endnote w:type="continuationSeparator" w:id="0">
    <w:p w14:paraId="004C82F5" w14:textId="77777777" w:rsidR="006C2850" w:rsidRDefault="006C2850" w:rsidP="007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AF3A" w14:textId="2E005912" w:rsidR="007446B1" w:rsidRDefault="007446B1">
    <w:pPr>
      <w:pStyle w:val="Footer"/>
      <w:jc w:val="center"/>
    </w:pPr>
  </w:p>
  <w:p w14:paraId="195DC66B" w14:textId="77777777" w:rsidR="007446B1" w:rsidRDefault="00744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AAE9" w14:textId="77777777" w:rsidR="006C2850" w:rsidRDefault="006C2850" w:rsidP="007446B1">
      <w:r>
        <w:separator/>
      </w:r>
    </w:p>
  </w:footnote>
  <w:footnote w:type="continuationSeparator" w:id="0">
    <w:p w14:paraId="513AF7B1" w14:textId="77777777" w:rsidR="006C2850" w:rsidRDefault="006C2850" w:rsidP="007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5411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6BE6E" w14:textId="5F66136F" w:rsidR="007446B1" w:rsidRDefault="007446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D5D85" w14:textId="77777777" w:rsidR="007446B1" w:rsidRDefault="007446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1D"/>
    <w:rsid w:val="000D4F11"/>
    <w:rsid w:val="000F6A37"/>
    <w:rsid w:val="00145C7E"/>
    <w:rsid w:val="00160666"/>
    <w:rsid w:val="001B0087"/>
    <w:rsid w:val="001B32F2"/>
    <w:rsid w:val="001C1311"/>
    <w:rsid w:val="001C5487"/>
    <w:rsid w:val="001F6D0C"/>
    <w:rsid w:val="00260BD4"/>
    <w:rsid w:val="00273A82"/>
    <w:rsid w:val="002952CA"/>
    <w:rsid w:val="002C412C"/>
    <w:rsid w:val="002D4415"/>
    <w:rsid w:val="0030752E"/>
    <w:rsid w:val="0035153E"/>
    <w:rsid w:val="00354D1E"/>
    <w:rsid w:val="00364B49"/>
    <w:rsid w:val="003C07C5"/>
    <w:rsid w:val="00422993"/>
    <w:rsid w:val="00430724"/>
    <w:rsid w:val="00447880"/>
    <w:rsid w:val="00447D35"/>
    <w:rsid w:val="00531C18"/>
    <w:rsid w:val="00541FE4"/>
    <w:rsid w:val="00581E8B"/>
    <w:rsid w:val="005B3841"/>
    <w:rsid w:val="005C7502"/>
    <w:rsid w:val="00625436"/>
    <w:rsid w:val="006A08B6"/>
    <w:rsid w:val="006C2850"/>
    <w:rsid w:val="006D0820"/>
    <w:rsid w:val="00727194"/>
    <w:rsid w:val="00727911"/>
    <w:rsid w:val="007321BC"/>
    <w:rsid w:val="00743D5E"/>
    <w:rsid w:val="007446B1"/>
    <w:rsid w:val="00755742"/>
    <w:rsid w:val="00791C36"/>
    <w:rsid w:val="007D0E35"/>
    <w:rsid w:val="008649F2"/>
    <w:rsid w:val="00872E58"/>
    <w:rsid w:val="008914D5"/>
    <w:rsid w:val="0089558E"/>
    <w:rsid w:val="009113BA"/>
    <w:rsid w:val="009E4C7F"/>
    <w:rsid w:val="00A6122D"/>
    <w:rsid w:val="00A62514"/>
    <w:rsid w:val="00A66C35"/>
    <w:rsid w:val="00A853DC"/>
    <w:rsid w:val="00AB6578"/>
    <w:rsid w:val="00AD32C3"/>
    <w:rsid w:val="00AF6C40"/>
    <w:rsid w:val="00B62CDD"/>
    <w:rsid w:val="00BA1545"/>
    <w:rsid w:val="00BC03C2"/>
    <w:rsid w:val="00C15772"/>
    <w:rsid w:val="00C64140"/>
    <w:rsid w:val="00C873E3"/>
    <w:rsid w:val="00CD7035"/>
    <w:rsid w:val="00CF695C"/>
    <w:rsid w:val="00D429F0"/>
    <w:rsid w:val="00D738F9"/>
    <w:rsid w:val="00DA12BA"/>
    <w:rsid w:val="00DD6E1D"/>
    <w:rsid w:val="00E37623"/>
    <w:rsid w:val="00E51E75"/>
    <w:rsid w:val="00F80696"/>
    <w:rsid w:val="00FC7F30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F02B"/>
  <w15:chartTrackingRefBased/>
  <w15:docId w15:val="{7940630F-1EED-41BF-969B-99C6A351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E1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F2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C412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43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B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B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9208-48B7-486D-92D8-1AAC7E90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 pham</cp:lastModifiedBy>
  <cp:revision>2</cp:revision>
  <cp:lastPrinted>2024-07-01T00:42:00Z</cp:lastPrinted>
  <dcterms:created xsi:type="dcterms:W3CDTF">2024-11-06T03:35:00Z</dcterms:created>
  <dcterms:modified xsi:type="dcterms:W3CDTF">2024-11-06T03:35:00Z</dcterms:modified>
</cp:coreProperties>
</file>